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EEEA6" w14:textId="77777777" w:rsidR="00B02608" w:rsidRDefault="0006254D">
      <w:pPr>
        <w:rPr>
          <w:rFonts w:ascii="Calibri" w:eastAsia="Calibri" w:hAnsi="Calibri" w:cs="Calibri"/>
          <w:b/>
          <w:sz w:val="10"/>
          <w:szCs w:val="10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03484AA7" wp14:editId="07649CAC">
            <wp:simplePos x="0" y="0"/>
            <wp:positionH relativeFrom="leftMargin">
              <wp:posOffset>914400</wp:posOffset>
            </wp:positionH>
            <wp:positionV relativeFrom="page">
              <wp:posOffset>914400</wp:posOffset>
            </wp:positionV>
            <wp:extent cx="1271016" cy="941832"/>
            <wp:effectExtent l="0" t="0" r="0" b="0"/>
            <wp:wrapSquare wrapText="bothSides" distT="0" distB="0" distL="114300" distR="114300"/>
            <wp:docPr id="3" name="image1.jpg" descr="Miscarriage Mgmt Gran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iscarriage Mgmt Grant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941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F6310C" w14:textId="77777777" w:rsidR="00B02608" w:rsidRDefault="00B02608">
      <w:pPr>
        <w:rPr>
          <w:rFonts w:ascii="Calibri" w:eastAsia="Calibri" w:hAnsi="Calibri" w:cs="Calibri"/>
          <w:b/>
          <w:sz w:val="28"/>
          <w:szCs w:val="28"/>
        </w:rPr>
      </w:pPr>
    </w:p>
    <w:p w14:paraId="66C44B8F" w14:textId="77777777" w:rsidR="00B02608" w:rsidRDefault="00B02608">
      <w:pPr>
        <w:rPr>
          <w:rFonts w:ascii="Calibri" w:eastAsia="Calibri" w:hAnsi="Calibri" w:cs="Calibri"/>
          <w:b/>
          <w:sz w:val="8"/>
          <w:szCs w:val="8"/>
        </w:rPr>
      </w:pPr>
    </w:p>
    <w:p w14:paraId="1393A19E" w14:textId="0DB60A83" w:rsidR="00B02608" w:rsidRPr="00567D44" w:rsidRDefault="00C8540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EPL Management Options</w:t>
      </w:r>
      <w:r w:rsidR="00972046">
        <w:rPr>
          <w:rFonts w:ascii="Calibri" w:eastAsia="Calibri" w:hAnsi="Calibri" w:cs="Calibri"/>
          <w:b/>
          <w:sz w:val="28"/>
          <w:szCs w:val="28"/>
        </w:rPr>
        <w:t>: Advantages, Disadvantages, and Efficacy</w:t>
      </w:r>
    </w:p>
    <w:p w14:paraId="21ABD6C2" w14:textId="77777777" w:rsidR="00567D44" w:rsidRDefault="00567D44">
      <w:pPr>
        <w:rPr>
          <w:rFonts w:ascii="Calibri" w:eastAsia="Calibri" w:hAnsi="Calibri" w:cs="Calibri"/>
          <w:sz w:val="22"/>
          <w:szCs w:val="22"/>
        </w:rPr>
      </w:pPr>
    </w:p>
    <w:p w14:paraId="2692D623" w14:textId="77777777" w:rsidR="00567D44" w:rsidRDefault="00567D44">
      <w:pPr>
        <w:rPr>
          <w:rFonts w:ascii="Calibri" w:eastAsia="Calibri" w:hAnsi="Calibri" w:cs="Calibri"/>
          <w:sz w:val="22"/>
          <w:szCs w:val="22"/>
        </w:rPr>
      </w:pPr>
    </w:p>
    <w:p w14:paraId="6A2DCDB6" w14:textId="77777777" w:rsidR="00567D44" w:rsidRDefault="00567D44">
      <w:pPr>
        <w:rPr>
          <w:rFonts w:ascii="Calibri" w:eastAsia="Calibri" w:hAnsi="Calibri" w:cs="Calibri"/>
          <w:sz w:val="22"/>
          <w:szCs w:val="22"/>
        </w:rPr>
      </w:pPr>
      <w:r w:rsidRPr="00567D44">
        <w:rPr>
          <w:rFonts w:ascii="Calibri" w:eastAsia="Calibri" w:hAnsi="Calibri" w:cs="Calibri"/>
          <w:sz w:val="22"/>
          <w:szCs w:val="22"/>
        </w:rPr>
        <w:t>A person’s feelings about early pregnancy loss (EPL) can only be understood in the context of what being pregnant and having an EPL means to them.  Patients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567D44">
        <w:rPr>
          <w:rFonts w:ascii="Calibri" w:eastAsia="Calibri" w:hAnsi="Calibri" w:cs="Calibri"/>
          <w:sz w:val="22"/>
          <w:szCs w:val="22"/>
        </w:rPr>
        <w:t>and their partners have an entire range of emotions in response to their pregnancy loss. For all, but especially for those losing a much</w:t>
      </w:r>
      <w:r>
        <w:rPr>
          <w:rFonts w:ascii="Calibri" w:eastAsia="Calibri" w:hAnsi="Calibri" w:cs="Calibri"/>
          <w:sz w:val="22"/>
          <w:szCs w:val="22"/>
        </w:rPr>
        <w:t>-</w:t>
      </w:r>
      <w:r w:rsidRPr="00567D44">
        <w:rPr>
          <w:rFonts w:ascii="Calibri" w:eastAsia="Calibri" w:hAnsi="Calibri" w:cs="Calibri"/>
          <w:sz w:val="22"/>
          <w:szCs w:val="22"/>
        </w:rPr>
        <w:t>desired pregnancy, it is important to encourage patients and their partners to take care of themselves, surround themselves with support, and be gentle with themselves and each other.</w:t>
      </w:r>
    </w:p>
    <w:p w14:paraId="7A39A684" w14:textId="77777777" w:rsidR="00567D44" w:rsidRDefault="00567D44">
      <w:pPr>
        <w:rPr>
          <w:rFonts w:ascii="Calibri" w:eastAsia="Calibri" w:hAnsi="Calibri" w:cs="Calibri"/>
          <w:sz w:val="22"/>
          <w:szCs w:val="22"/>
        </w:rPr>
      </w:pPr>
    </w:p>
    <w:p w14:paraId="10B60945" w14:textId="77777777" w:rsidR="00B02608" w:rsidRDefault="00B02608">
      <w:pPr>
        <w:jc w:val="center"/>
        <w:rPr>
          <w:rFonts w:ascii="Calibri" w:eastAsia="Calibri" w:hAnsi="Calibri" w:cs="Calibri"/>
          <w:sz w:val="14"/>
          <w:szCs w:val="14"/>
        </w:rPr>
      </w:pPr>
    </w:p>
    <w:tbl>
      <w:tblPr>
        <w:tblStyle w:val="a"/>
        <w:tblW w:w="1044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3150"/>
        <w:gridCol w:w="2880"/>
        <w:gridCol w:w="2700"/>
      </w:tblGrid>
      <w:tr w:rsidR="00B02608" w14:paraId="274FBB80" w14:textId="77777777" w:rsidTr="00567D44">
        <w:trPr>
          <w:trHeight w:val="368"/>
        </w:trPr>
        <w:tc>
          <w:tcPr>
            <w:tcW w:w="1710" w:type="dxa"/>
            <w:shd w:val="clear" w:color="auto" w:fill="D9D9D9"/>
            <w:vAlign w:val="center"/>
          </w:tcPr>
          <w:p w14:paraId="328E6486" w14:textId="77777777" w:rsidR="00B02608" w:rsidRDefault="00B0260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D9D9D9"/>
            <w:vAlign w:val="center"/>
          </w:tcPr>
          <w:p w14:paraId="1BB334F6" w14:textId="77777777" w:rsidR="00B02608" w:rsidRDefault="0006254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Advantages</w:t>
            </w:r>
          </w:p>
        </w:tc>
        <w:tc>
          <w:tcPr>
            <w:tcW w:w="2880" w:type="dxa"/>
            <w:shd w:val="clear" w:color="auto" w:fill="D9D9D9"/>
            <w:vAlign w:val="center"/>
          </w:tcPr>
          <w:p w14:paraId="45037165" w14:textId="77777777" w:rsidR="00B02608" w:rsidRDefault="0006254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Disadvantages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30221A17" w14:textId="77777777" w:rsidR="00B02608" w:rsidRDefault="0006254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Efficacy</w:t>
            </w:r>
          </w:p>
        </w:tc>
      </w:tr>
      <w:tr w:rsidR="00B02608" w14:paraId="3B94CAE6" w14:textId="77777777" w:rsidTr="00567D44">
        <w:trPr>
          <w:trHeight w:val="1134"/>
        </w:trPr>
        <w:tc>
          <w:tcPr>
            <w:tcW w:w="1710" w:type="dxa"/>
            <w:shd w:val="clear" w:color="auto" w:fill="D9D9D9"/>
            <w:vAlign w:val="center"/>
          </w:tcPr>
          <w:p w14:paraId="38D8DA7E" w14:textId="77777777" w:rsidR="00B02608" w:rsidRDefault="0006254D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Expectant management</w:t>
            </w:r>
          </w:p>
        </w:tc>
        <w:tc>
          <w:tcPr>
            <w:tcW w:w="3150" w:type="dxa"/>
          </w:tcPr>
          <w:p w14:paraId="7242E811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Non-invasive</w:t>
            </w:r>
          </w:p>
          <w:p w14:paraId="0BCDBB48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Body naturally expels non-viable pregnancy</w:t>
            </w:r>
          </w:p>
          <w:p w14:paraId="6E966A3B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Avoids anesthesia and surgery risks</w:t>
            </w:r>
          </w:p>
          <w:p w14:paraId="1B7658AA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Allows for patient privacy and continuity of care</w:t>
            </w:r>
          </w:p>
          <w:p w14:paraId="263435B8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Permits treatment at home and having near support people </w:t>
            </w:r>
            <w:r w:rsidR="00567D44">
              <w:rPr>
                <w:rFonts w:ascii="Calibri" w:eastAsia="Calibri" w:hAnsi="Calibri" w:cs="Calibri"/>
                <w:sz w:val="18"/>
                <w:szCs w:val="18"/>
              </w:rPr>
              <w:t xml:space="preserve">of their choice </w:t>
            </w:r>
          </w:p>
          <w:p w14:paraId="3BFDA405" w14:textId="77777777" w:rsidR="00B02608" w:rsidRDefault="00B02608">
            <w:p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C8A14EF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Unpredictable outcome and time-frame</w:t>
            </w:r>
          </w:p>
          <w:p w14:paraId="2851C262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Process can last weeks</w:t>
            </w:r>
          </w:p>
          <w:p w14:paraId="639AEDDC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 have prolonged bleeding and cramping</w:t>
            </w:r>
          </w:p>
          <w:p w14:paraId="49A3FCF8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Despite waiting may still need uterine aspiration</w:t>
            </w:r>
          </w:p>
        </w:tc>
        <w:tc>
          <w:tcPr>
            <w:tcW w:w="2700" w:type="dxa"/>
          </w:tcPr>
          <w:p w14:paraId="332C8D16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Highest with miscarriage already in progress ~85-91% </w:t>
            </w:r>
          </w:p>
          <w:p w14:paraId="4F2D5A69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Less successful with missed abortion ~76%</w:t>
            </w:r>
          </w:p>
          <w:p w14:paraId="19F24AAF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81% SABs complete within 4 weeks, most within 2wks</w:t>
            </w:r>
          </w:p>
          <w:p w14:paraId="7F27DB8F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~66% success w/ anembryonic </w:t>
            </w:r>
          </w:p>
          <w:p w14:paraId="371F01CC" w14:textId="77777777" w:rsidR="00B02608" w:rsidRDefault="00B02608">
            <w:pPr>
              <w:ind w:left="34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608" w14:paraId="22599485" w14:textId="77777777" w:rsidTr="00567D44">
        <w:trPr>
          <w:trHeight w:val="1134"/>
        </w:trPr>
        <w:tc>
          <w:tcPr>
            <w:tcW w:w="1710" w:type="dxa"/>
            <w:shd w:val="clear" w:color="auto" w:fill="D9D9D9"/>
            <w:vAlign w:val="center"/>
          </w:tcPr>
          <w:p w14:paraId="5638A096" w14:textId="77777777" w:rsidR="00B02608" w:rsidRDefault="0006254D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Medical Management (misoprostol)</w:t>
            </w:r>
          </w:p>
        </w:tc>
        <w:tc>
          <w:tcPr>
            <w:tcW w:w="3150" w:type="dxa"/>
          </w:tcPr>
          <w:p w14:paraId="55757BD3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Non-invasive</w:t>
            </w:r>
          </w:p>
          <w:p w14:paraId="171C259F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Safe</w:t>
            </w:r>
          </w:p>
          <w:p w14:paraId="2DDC01AE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 be highly effective</w:t>
            </w:r>
          </w:p>
          <w:p w14:paraId="6C393D89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Avoids anesthesia and surgery risks</w:t>
            </w:r>
          </w:p>
          <w:p w14:paraId="6AFA9BFD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Highly cost-effective  </w:t>
            </w:r>
          </w:p>
          <w:p w14:paraId="2B3F366B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Allows for patient privacy and continuity of care</w:t>
            </w:r>
          </w:p>
          <w:p w14:paraId="331763F0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Permits treatment at home and having near support people</w:t>
            </w:r>
            <w:r w:rsidR="00567D44">
              <w:rPr>
                <w:rFonts w:ascii="Calibri" w:eastAsia="Calibri" w:hAnsi="Calibri" w:cs="Calibri"/>
                <w:sz w:val="18"/>
                <w:szCs w:val="18"/>
              </w:rPr>
              <w:t xml:space="preserve"> of their choice</w:t>
            </w:r>
          </w:p>
        </w:tc>
        <w:tc>
          <w:tcPr>
            <w:tcW w:w="2880" w:type="dxa"/>
          </w:tcPr>
          <w:p w14:paraId="2361C974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 cause heavier or longer bleeding</w:t>
            </w:r>
          </w:p>
          <w:p w14:paraId="797A23C1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 cause short-term gastrointestinal and other side effects (less with buccal or vaginal administration)</w:t>
            </w:r>
          </w:p>
          <w:p w14:paraId="5DBAA14B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May still need uterine aspiration </w:t>
            </w:r>
          </w:p>
        </w:tc>
        <w:tc>
          <w:tcPr>
            <w:tcW w:w="2700" w:type="dxa"/>
          </w:tcPr>
          <w:p w14:paraId="5BCA8F97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Highest with loss in progress ~99%</w:t>
            </w:r>
          </w:p>
          <w:p w14:paraId="04F3696D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88% with missed Ab</w:t>
            </w:r>
          </w:p>
          <w:p w14:paraId="09203EB6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81% with anembryonic</w:t>
            </w:r>
          </w:p>
          <w:p w14:paraId="351283DD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(by day 8 post miso w/ up to 2 doses; 84% success by day 8 for all types)</w:t>
            </w:r>
          </w:p>
        </w:tc>
      </w:tr>
      <w:tr w:rsidR="00B02608" w14:paraId="4FF17C0B" w14:textId="77777777" w:rsidTr="00567D44">
        <w:trPr>
          <w:trHeight w:val="1134"/>
        </w:trPr>
        <w:tc>
          <w:tcPr>
            <w:tcW w:w="1710" w:type="dxa"/>
            <w:shd w:val="clear" w:color="auto" w:fill="D9D9D9"/>
            <w:vAlign w:val="center"/>
          </w:tcPr>
          <w:p w14:paraId="61A386FC" w14:textId="77777777" w:rsidR="00B02608" w:rsidRDefault="0006254D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Aspiration in office</w:t>
            </w:r>
          </w:p>
        </w:tc>
        <w:tc>
          <w:tcPr>
            <w:tcW w:w="3150" w:type="dxa"/>
          </w:tcPr>
          <w:p w14:paraId="597E5520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Predictable</w:t>
            </w:r>
          </w:p>
          <w:p w14:paraId="5E9495D3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Offers fastest resolution of miscarriage</w:t>
            </w:r>
          </w:p>
          <w:p w14:paraId="05449A65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Low risk (&lt;5%) need for further treatment</w:t>
            </w:r>
          </w:p>
          <w:p w14:paraId="33E3C6E5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Pain control with local plus oral or IV meds</w:t>
            </w:r>
          </w:p>
          <w:p w14:paraId="44520D7E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May allow improved patient access and continuity of care</w:t>
            </w:r>
          </w:p>
          <w:p w14:paraId="1ADC6D7F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Improved privacy</w:t>
            </w:r>
          </w:p>
          <w:p w14:paraId="156168FF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Less patient and staff time</w:t>
            </w:r>
          </w:p>
          <w:p w14:paraId="5505B988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Resource and cost savings</w:t>
            </w:r>
          </w:p>
        </w:tc>
        <w:tc>
          <w:tcPr>
            <w:tcW w:w="2880" w:type="dxa"/>
          </w:tcPr>
          <w:p w14:paraId="57AB6767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Rare risks associated with invasive procedure</w:t>
            </w:r>
          </w:p>
          <w:p w14:paraId="65AAC1D1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Fewer pain control options in some settings</w:t>
            </w:r>
          </w:p>
          <w:p w14:paraId="62DA623D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Office procedure may be disadvantage for some</w:t>
            </w:r>
          </w:p>
          <w:p w14:paraId="6EF7ACE7" w14:textId="77777777" w:rsidR="00B02608" w:rsidRDefault="0001650C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12"/>
                <w:id w:val="1650017327"/>
              </w:sdtPr>
              <w:sdtEndPr/>
              <w:sdtContent/>
            </w:sdt>
            <w:r w:rsidR="0006254D">
              <w:rPr>
                <w:rFonts w:ascii="Calibri" w:eastAsia="Calibri" w:hAnsi="Calibri" w:cs="Calibri"/>
                <w:sz w:val="18"/>
                <w:szCs w:val="18"/>
              </w:rPr>
              <w:t>Needs a driver for ride home</w:t>
            </w:r>
          </w:p>
        </w:tc>
        <w:tc>
          <w:tcPr>
            <w:tcW w:w="2700" w:type="dxa"/>
          </w:tcPr>
          <w:p w14:paraId="2EB10597" w14:textId="77777777" w:rsidR="00B02608" w:rsidRDefault="0006254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~98% </w:t>
            </w:r>
          </w:p>
          <w:p w14:paraId="58304C71" w14:textId="77777777" w:rsidR="00B02608" w:rsidRDefault="00B0260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608" w14:paraId="34467914" w14:textId="77777777" w:rsidTr="00567D44">
        <w:trPr>
          <w:trHeight w:val="1134"/>
        </w:trPr>
        <w:tc>
          <w:tcPr>
            <w:tcW w:w="1710" w:type="dxa"/>
            <w:shd w:val="clear" w:color="auto" w:fill="D9D9D9"/>
            <w:vAlign w:val="center"/>
          </w:tcPr>
          <w:p w14:paraId="7E308889" w14:textId="77777777" w:rsidR="00B02608" w:rsidRDefault="0006254D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Aspiration in OR</w:t>
            </w:r>
          </w:p>
        </w:tc>
        <w:tc>
          <w:tcPr>
            <w:tcW w:w="3150" w:type="dxa"/>
          </w:tcPr>
          <w:p w14:paraId="26F2E81B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Predictable</w:t>
            </w:r>
          </w:p>
          <w:p w14:paraId="4FBF22DB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Offers fast resolution of miscarriage</w:t>
            </w:r>
          </w:p>
          <w:p w14:paraId="72A91D99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Low risk (&lt;5%) of needing further treatment</w:t>
            </w:r>
          </w:p>
          <w:p w14:paraId="5CE161F4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 be asleep</w:t>
            </w:r>
          </w:p>
        </w:tc>
        <w:tc>
          <w:tcPr>
            <w:tcW w:w="2880" w:type="dxa"/>
          </w:tcPr>
          <w:p w14:paraId="4D77B2B8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Rare risks associated with invasive procedure </w:t>
            </w:r>
          </w:p>
          <w:p w14:paraId="041017F6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Increased costs compared with office based </w:t>
            </w:r>
          </w:p>
          <w:p w14:paraId="7873E70B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More time consuming than office-based procedures</w:t>
            </w:r>
          </w:p>
          <w:p w14:paraId="1173976C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Rare risks associated with general anesthesia</w:t>
            </w:r>
          </w:p>
          <w:p w14:paraId="1A84B89E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May be more bleeding complications under general anesthesia than in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office based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procedures </w:t>
            </w:r>
          </w:p>
          <w:p w14:paraId="70AB4995" w14:textId="77777777" w:rsidR="00B02608" w:rsidRDefault="0006254D">
            <w:pPr>
              <w:numPr>
                <w:ilvl w:val="0"/>
                <w:numId w:val="1"/>
              </w:numPr>
              <w:ind w:left="3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Needs a driver for ride home</w:t>
            </w:r>
          </w:p>
          <w:p w14:paraId="7632BE34" w14:textId="77777777" w:rsidR="00B02608" w:rsidRDefault="00B02608">
            <w:pPr>
              <w:ind w:left="34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3B7D272" w14:textId="77777777" w:rsidR="00B02608" w:rsidRDefault="0006254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~98%</w:t>
            </w:r>
          </w:p>
          <w:p w14:paraId="0E111524" w14:textId="77777777" w:rsidR="00B02608" w:rsidRDefault="00B0260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064C29F" w14:textId="77777777" w:rsidR="00567D44" w:rsidRPr="00567D44" w:rsidRDefault="00567D44" w:rsidP="00567D4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8B1E9B" w14:textId="77777777" w:rsidR="00567D44" w:rsidRPr="00567D44" w:rsidRDefault="00567D44" w:rsidP="00567D4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222024" w14:textId="77777777" w:rsidR="00567D44" w:rsidRPr="00567D44" w:rsidRDefault="00567D44" w:rsidP="00567D4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037B40E" w14:textId="77777777" w:rsidR="00567D44" w:rsidRPr="00567D44" w:rsidRDefault="00567D44" w:rsidP="00567D44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4037905" w14:textId="77777777" w:rsidR="00567D44" w:rsidRPr="00567D44" w:rsidRDefault="00567D44" w:rsidP="00567D4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E9FB9F4" w14:textId="77777777" w:rsidR="00B02608" w:rsidRDefault="00B026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</w:p>
    <w:p w14:paraId="20AD7645" w14:textId="77777777" w:rsidR="00B02608" w:rsidRDefault="0006254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Counseling Steps for all methods</w:t>
      </w:r>
    </w:p>
    <w:p w14:paraId="399F0A7C" w14:textId="77777777" w:rsidR="00B02608" w:rsidRDefault="00062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Inform patient about efficacy, side effects, and risks, especially excessive bleeding and infection</w:t>
      </w:r>
    </w:p>
    <w:p w14:paraId="25621396" w14:textId="77777777" w:rsidR="00B02608" w:rsidRDefault="00062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Verbal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and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written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instructions given to all patients</w:t>
      </w:r>
    </w:p>
    <w:p w14:paraId="3E96217B" w14:textId="77777777" w:rsidR="00B02608" w:rsidRDefault="00062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Inform patient that an aspiration procedure will be recommended if medication/expectant management fails or bleeding is ongoing and hematocrit is dropping - document this</w:t>
      </w:r>
    </w:p>
    <w:p w14:paraId="208F4A2C" w14:textId="77777777" w:rsidR="00B02608" w:rsidRDefault="00062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Rule out ectopic pregnancy</w:t>
      </w:r>
    </w:p>
    <w:p w14:paraId="341D2F56" w14:textId="77777777" w:rsidR="00B02608" w:rsidRDefault="00062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Explain recommendation for Rhogam if Rh negative</w:t>
      </w:r>
    </w:p>
    <w:p w14:paraId="5EADB64E" w14:textId="77777777" w:rsidR="00B02608" w:rsidRDefault="00062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Provide patient with contact information for provider on-call</w:t>
      </w:r>
    </w:p>
    <w:p w14:paraId="4937B3CA" w14:textId="77777777" w:rsidR="00B02608" w:rsidRDefault="00062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Completion could be documented by ultrasonography, β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hCG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testing (two tests) or other clinical means but patient history may be satisfactory</w:t>
      </w:r>
    </w:p>
    <w:p w14:paraId="78F923F9" w14:textId="77777777" w:rsidR="00B02608" w:rsidRDefault="000625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If incomplete, may offer additional medications, aspiration or re-aspiration</w:t>
      </w:r>
    </w:p>
    <w:p w14:paraId="08E5EE43" w14:textId="77777777" w:rsidR="00B02608" w:rsidRDefault="00062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Follow up hematocrit/hemoglobin done in women with significant anemia or ongoing bleeding</w:t>
      </w:r>
    </w:p>
    <w:p w14:paraId="77F23BE8" w14:textId="77777777" w:rsidR="00B02608" w:rsidRDefault="00062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Anticipatory guidance:</w:t>
      </w:r>
    </w:p>
    <w:p w14:paraId="22F11CA2" w14:textId="77777777" w:rsidR="00B02608" w:rsidRDefault="000625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Expectant</w:t>
      </w:r>
    </w:p>
    <w:p w14:paraId="16E43551" w14:textId="77777777" w:rsidR="00B02608" w:rsidRDefault="00062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Wait and see on their timeline as long as they are stable without contraindications</w:t>
      </w:r>
    </w:p>
    <w:p w14:paraId="4BDE1C52" w14:textId="77777777" w:rsidR="00B02608" w:rsidRDefault="000625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Medication</w:t>
      </w:r>
    </w:p>
    <w:p w14:paraId="22F162F6" w14:textId="77777777" w:rsidR="00B02608" w:rsidRDefault="000625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At home on their own timeline. They will be given prescriptions they need to fill at a pharmacy and instructions they need to follow. </w:t>
      </w:r>
    </w:p>
    <w:p w14:paraId="216E43CC" w14:textId="77777777" w:rsidR="00B02608" w:rsidRDefault="000625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Aspiration</w:t>
      </w:r>
    </w:p>
    <w:p w14:paraId="1E2BA714" w14:textId="77777777" w:rsidR="00B02608" w:rsidRDefault="000625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Will need to pick up prescriptions for pain and anxiety, instruct to bring them to their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2 hour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appointment. They will have an informational visit with a nurse, procedure visit with a clinician, and spend time in recovery. They may have a support person with them. They will need a driver at home. </w:t>
      </w:r>
    </w:p>
    <w:p w14:paraId="0BB56610" w14:textId="77777777" w:rsidR="00B02608" w:rsidRDefault="00062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Patient education - General</w:t>
      </w:r>
    </w:p>
    <w:p w14:paraId="49192557" w14:textId="77777777" w:rsidR="00B02608" w:rsidRDefault="000625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Advise pelvic rest for 1 week</w:t>
      </w:r>
    </w:p>
    <w:p w14:paraId="64BA56EA" w14:textId="77777777" w:rsidR="00B02608" w:rsidRDefault="000625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 evidence for delaying conception</w:t>
      </w:r>
    </w:p>
    <w:p w14:paraId="5BA546D1" w14:textId="77777777" w:rsidR="00B02608" w:rsidRDefault="000625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Future EPL risk</w:t>
      </w:r>
    </w:p>
    <w:p w14:paraId="6E9AAAC5" w14:textId="77777777" w:rsidR="00B02608" w:rsidRDefault="000625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– 20% (reassure that this is same risk as prior to first miscarriage)</w:t>
      </w:r>
    </w:p>
    <w:p w14:paraId="3E964885" w14:textId="77777777" w:rsidR="00B02608" w:rsidRDefault="000625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– 28%</w:t>
      </w:r>
    </w:p>
    <w:p w14:paraId="2668E106" w14:textId="77777777" w:rsidR="00B02608" w:rsidRDefault="000625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– 43%</w:t>
      </w:r>
    </w:p>
    <w:p w14:paraId="208D5A54" w14:textId="77777777" w:rsidR="00B02608" w:rsidRDefault="000625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Provide contraception if desired, may begin day of aspiration or upon diagnosis of complete procedure if medical or expectant management</w:t>
      </w:r>
    </w:p>
    <w:p w14:paraId="69CF165D" w14:textId="77777777" w:rsidR="00B02608" w:rsidRDefault="000625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Bleeding – what to expect:</w:t>
      </w:r>
    </w:p>
    <w:p w14:paraId="4899E36C" w14:textId="77777777" w:rsidR="00B02608" w:rsidRDefault="000625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Expectant/medication: Your bleeding should lighten and lessen after 3-5 hours of having your miscarriage</w:t>
      </w:r>
    </w:p>
    <w:p w14:paraId="52B686D1" w14:textId="77777777" w:rsidR="00B02608" w:rsidRDefault="000625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Medication: Advise patient to contact provider if there is no bleeding or cramping within 12-24 hours after misoprostol, advise 2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dose. Heavy bleeding and cramping should not soak more than 2 pads an hour for 2 hours in a row and should not last more than 4 hours.</w:t>
      </w:r>
    </w:p>
    <w:p w14:paraId="3F5EDEEF" w14:textId="77777777" w:rsidR="00B02608" w:rsidRDefault="000625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All management options:</w:t>
      </w:r>
    </w:p>
    <w:p w14:paraId="359B5CF4" w14:textId="77777777" w:rsidR="00B02608" w:rsidRDefault="000625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Expect light-moderate bleeding for 1-2 weeks, bleeding usually stops after 3 weeks</w:t>
      </w:r>
    </w:p>
    <w:p w14:paraId="2449C639" w14:textId="77777777" w:rsidR="00B02608" w:rsidRDefault="000625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Menses return around 4-8 weeks/fertility may return as early as 2-3 weeks</w:t>
      </w:r>
    </w:p>
    <w:p w14:paraId="3D463A6B" w14:textId="77777777" w:rsidR="00B02608" w:rsidRDefault="000625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Contraceptive use may impact expected bleeding patterns</w:t>
      </w:r>
    </w:p>
    <w:p w14:paraId="4A3C002D" w14:textId="77777777" w:rsidR="00B02608" w:rsidRDefault="000625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Negative β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hCG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values after 2-4 weeks</w:t>
      </w:r>
    </w:p>
    <w:p w14:paraId="7ADF8800" w14:textId="77777777" w:rsidR="00B02608" w:rsidRDefault="0001650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14"/>
          <w:id w:val="399102284"/>
        </w:sdtPr>
        <w:sdtEndPr/>
        <w:sdtContent>
          <w:r w:rsidR="0006254D"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Patients </w:t>
          </w:r>
        </w:sdtContent>
      </w:sdt>
      <w:sdt>
        <w:sdtPr>
          <w:tag w:val="goog_rdk_15"/>
          <w:id w:val="-1359340074"/>
          <w:showingPlcHdr/>
        </w:sdtPr>
        <w:sdtEndPr/>
        <w:sdtContent>
          <w:r w:rsidR="00567D44">
            <w:t xml:space="preserve">     </w:t>
          </w:r>
        </w:sdtContent>
      </w:sdt>
      <w:r w:rsidR="0006254D">
        <w:rPr>
          <w:rFonts w:ascii="Calibri" w:eastAsia="Calibri" w:hAnsi="Calibri" w:cs="Calibri"/>
          <w:color w:val="000000"/>
          <w:sz w:val="22"/>
          <w:szCs w:val="22"/>
        </w:rPr>
        <w:t xml:space="preserve"> report high satisfaction with any method when they had options counseling and chose the method they preferred. Dissatisfaction highest in those preferring expectant management but requiring an aspiration procedure. </w:t>
      </w:r>
    </w:p>
    <w:p w14:paraId="6C71570B" w14:textId="77777777" w:rsidR="00B02608" w:rsidRDefault="000625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Advise to contact 24 hours a day for any questions or concerns, especially:</w:t>
      </w:r>
    </w:p>
    <w:p w14:paraId="53252254" w14:textId="77777777" w:rsidR="00B02608" w:rsidRDefault="000625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too much bleeding (soaking more than 2 regular pads an hour for 2 hours in a row)</w:t>
      </w:r>
    </w:p>
    <w:p w14:paraId="52A2C88E" w14:textId="77777777" w:rsidR="00B02608" w:rsidRDefault="000625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fever over 100.4°F or if it is persistent more than 8 hours after a misoprostol dose </w:t>
      </w:r>
    </w:p>
    <w:p w14:paraId="49F4D9D5" w14:textId="77777777" w:rsidR="00B02608" w:rsidRDefault="000625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Fainting</w:t>
      </w:r>
    </w:p>
    <w:p w14:paraId="5155AFF2" w14:textId="77777777" w:rsidR="00B02608" w:rsidRDefault="000625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lower abdominal pain and feeling ill in the days after the cramping and bleeding are over</w:t>
      </w:r>
    </w:p>
    <w:p w14:paraId="5F4BC282" w14:textId="77777777" w:rsidR="00B02608" w:rsidRDefault="000625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Pain that cannot be managed at home with prescribed pain medication</w:t>
      </w:r>
    </w:p>
    <w:p w14:paraId="7871EF22" w14:textId="77777777" w:rsidR="00B02608" w:rsidRDefault="000625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Follow-up: </w:t>
      </w:r>
    </w:p>
    <w:p w14:paraId="45EFD97F" w14:textId="77777777" w:rsidR="00B02608" w:rsidRDefault="000625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Schedule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1 week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appointment to assess coping and ensure complete process (beta, US, pre-conception, contraceptive) *expectant management may be by phone until after miscarriage</w:t>
      </w:r>
    </w:p>
    <w:p w14:paraId="1D77B794" w14:textId="77777777" w:rsidR="00B02608" w:rsidRDefault="000625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Provide contact information</w:t>
      </w:r>
    </w:p>
    <w:p w14:paraId="14CA6576" w14:textId="77777777" w:rsidR="00B02608" w:rsidRDefault="00B02608">
      <w:pPr>
        <w:rPr>
          <w:rFonts w:ascii="Calibri" w:eastAsia="Calibri" w:hAnsi="Calibri" w:cs="Calibri"/>
          <w:sz w:val="22"/>
          <w:szCs w:val="22"/>
        </w:rPr>
      </w:pPr>
    </w:p>
    <w:p w14:paraId="33A3184A" w14:textId="77777777" w:rsidR="00B02608" w:rsidRDefault="0006254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Rates of successfully completed miscarriage using expectant management or misoprostol by subcategory of early pregnancy loss from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day of diagnosis</w:t>
      </w:r>
      <w:r>
        <w:rPr>
          <w:rFonts w:ascii="Calibri" w:eastAsia="Calibri" w:hAnsi="Calibri" w:cs="Calibri"/>
          <w:sz w:val="22"/>
          <w:szCs w:val="22"/>
        </w:rPr>
        <w:t xml:space="preserve">: (adapted from </w:t>
      </w:r>
      <w:proofErr w:type="spellStart"/>
      <w:r>
        <w:rPr>
          <w:rFonts w:ascii="Calibri" w:eastAsia="Calibri" w:hAnsi="Calibri" w:cs="Calibri"/>
          <w:sz w:val="22"/>
          <w:szCs w:val="22"/>
        </w:rPr>
        <w:t>Luise</w:t>
      </w:r>
      <w:proofErr w:type="spellEnd"/>
      <w:r>
        <w:rPr>
          <w:rFonts w:ascii="Calibri" w:eastAsia="Calibri" w:hAnsi="Calibri" w:cs="Calibri"/>
          <w:sz w:val="22"/>
          <w:szCs w:val="22"/>
        </w:rPr>
        <w:t>/Zhang)</w:t>
      </w:r>
    </w:p>
    <w:p w14:paraId="12E7A01C" w14:textId="77777777" w:rsidR="00B02608" w:rsidRDefault="00B02608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6"/>
        <w:gridCol w:w="1790"/>
        <w:gridCol w:w="1789"/>
        <w:gridCol w:w="1789"/>
        <w:gridCol w:w="1858"/>
      </w:tblGrid>
      <w:tr w:rsidR="00B02608" w14:paraId="15B6BD4D" w14:textId="77777777">
        <w:tc>
          <w:tcPr>
            <w:tcW w:w="2016" w:type="dxa"/>
            <w:shd w:val="clear" w:color="auto" w:fill="F2F2F2"/>
          </w:tcPr>
          <w:p w14:paraId="5AF601C0" w14:textId="77777777" w:rsidR="00B02608" w:rsidRDefault="00B026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68" w:type="dxa"/>
            <w:gridSpan w:val="3"/>
            <w:shd w:val="clear" w:color="auto" w:fill="F2F2F2"/>
          </w:tcPr>
          <w:p w14:paraId="2AAE09B4" w14:textId="77777777" w:rsidR="00B02608" w:rsidRDefault="0006254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Completed miscarriage with EXPECTANT management </w:t>
            </w:r>
          </w:p>
        </w:tc>
        <w:tc>
          <w:tcPr>
            <w:tcW w:w="1858" w:type="dxa"/>
            <w:vMerge w:val="restart"/>
            <w:shd w:val="clear" w:color="auto" w:fill="F2F2F2"/>
          </w:tcPr>
          <w:p w14:paraId="71B707E4" w14:textId="77777777" w:rsidR="00B02608" w:rsidRDefault="0006254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Completed miscarriage after taking misoprostol by day 8 </w:t>
            </w:r>
          </w:p>
        </w:tc>
      </w:tr>
      <w:tr w:rsidR="00B02608" w14:paraId="53961E02" w14:textId="77777777">
        <w:tc>
          <w:tcPr>
            <w:tcW w:w="2016" w:type="dxa"/>
            <w:shd w:val="clear" w:color="auto" w:fill="F2F2F2"/>
          </w:tcPr>
          <w:p w14:paraId="1E88F609" w14:textId="77777777" w:rsidR="00B02608" w:rsidRDefault="0006254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Subcategory of Early Pregnancy Loss</w:t>
            </w:r>
          </w:p>
        </w:tc>
        <w:tc>
          <w:tcPr>
            <w:tcW w:w="1790" w:type="dxa"/>
          </w:tcPr>
          <w:p w14:paraId="0753808E" w14:textId="77777777" w:rsidR="00B02608" w:rsidRDefault="0006254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By day 7</w:t>
            </w:r>
          </w:p>
        </w:tc>
        <w:tc>
          <w:tcPr>
            <w:tcW w:w="1789" w:type="dxa"/>
          </w:tcPr>
          <w:p w14:paraId="29776D6D" w14:textId="77777777" w:rsidR="00B02608" w:rsidRDefault="0006254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By day 14</w:t>
            </w:r>
          </w:p>
        </w:tc>
        <w:tc>
          <w:tcPr>
            <w:tcW w:w="1789" w:type="dxa"/>
          </w:tcPr>
          <w:p w14:paraId="65ADBE05" w14:textId="77777777" w:rsidR="00B02608" w:rsidRDefault="0006254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By day 46</w:t>
            </w:r>
          </w:p>
        </w:tc>
        <w:tc>
          <w:tcPr>
            <w:tcW w:w="1858" w:type="dxa"/>
            <w:vMerge/>
            <w:shd w:val="clear" w:color="auto" w:fill="F2F2F2"/>
          </w:tcPr>
          <w:p w14:paraId="555FB456" w14:textId="77777777" w:rsidR="00B02608" w:rsidRDefault="00B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02608" w14:paraId="05F94CB5" w14:textId="77777777">
        <w:tc>
          <w:tcPr>
            <w:tcW w:w="2016" w:type="dxa"/>
            <w:shd w:val="clear" w:color="auto" w:fill="F2F2F2"/>
          </w:tcPr>
          <w:p w14:paraId="410A199A" w14:textId="77777777" w:rsidR="00B02608" w:rsidRDefault="0006254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Incomplete abortion</w:t>
            </w:r>
          </w:p>
        </w:tc>
        <w:tc>
          <w:tcPr>
            <w:tcW w:w="1790" w:type="dxa"/>
          </w:tcPr>
          <w:p w14:paraId="3B8511D8" w14:textId="77777777" w:rsidR="00B02608" w:rsidRDefault="0006254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53%</w:t>
            </w:r>
          </w:p>
        </w:tc>
        <w:tc>
          <w:tcPr>
            <w:tcW w:w="1789" w:type="dxa"/>
          </w:tcPr>
          <w:p w14:paraId="7B0A70B2" w14:textId="77777777" w:rsidR="00B02608" w:rsidRDefault="0006254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84%</w:t>
            </w:r>
          </w:p>
        </w:tc>
        <w:tc>
          <w:tcPr>
            <w:tcW w:w="1789" w:type="dxa"/>
          </w:tcPr>
          <w:p w14:paraId="5A9245B6" w14:textId="77777777" w:rsidR="00B02608" w:rsidRDefault="0006254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91%</w:t>
            </w:r>
          </w:p>
        </w:tc>
        <w:tc>
          <w:tcPr>
            <w:tcW w:w="1858" w:type="dxa"/>
          </w:tcPr>
          <w:p w14:paraId="38894A6F" w14:textId="77777777" w:rsidR="00B02608" w:rsidRDefault="0006254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93%</w:t>
            </w:r>
          </w:p>
        </w:tc>
      </w:tr>
      <w:tr w:rsidR="00B02608" w14:paraId="3B9E765C" w14:textId="77777777">
        <w:tc>
          <w:tcPr>
            <w:tcW w:w="2016" w:type="dxa"/>
            <w:shd w:val="clear" w:color="auto" w:fill="F2F2F2"/>
          </w:tcPr>
          <w:p w14:paraId="48008110" w14:textId="77777777" w:rsidR="00B02608" w:rsidRDefault="0006254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Embryonic demise</w:t>
            </w:r>
          </w:p>
        </w:tc>
        <w:tc>
          <w:tcPr>
            <w:tcW w:w="1790" w:type="dxa"/>
          </w:tcPr>
          <w:p w14:paraId="56641D53" w14:textId="77777777" w:rsidR="00B02608" w:rsidRDefault="0006254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30%</w:t>
            </w:r>
          </w:p>
        </w:tc>
        <w:tc>
          <w:tcPr>
            <w:tcW w:w="1789" w:type="dxa"/>
          </w:tcPr>
          <w:p w14:paraId="59C5E32D" w14:textId="77777777" w:rsidR="00B02608" w:rsidRDefault="0006254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59%</w:t>
            </w:r>
          </w:p>
        </w:tc>
        <w:tc>
          <w:tcPr>
            <w:tcW w:w="1789" w:type="dxa"/>
          </w:tcPr>
          <w:p w14:paraId="17A91004" w14:textId="77777777" w:rsidR="00B02608" w:rsidRDefault="0006254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76%</w:t>
            </w:r>
          </w:p>
        </w:tc>
        <w:tc>
          <w:tcPr>
            <w:tcW w:w="1858" w:type="dxa"/>
          </w:tcPr>
          <w:p w14:paraId="4BD814B0" w14:textId="77777777" w:rsidR="00B02608" w:rsidRDefault="0006254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88%</w:t>
            </w:r>
          </w:p>
        </w:tc>
      </w:tr>
      <w:tr w:rsidR="00B02608" w14:paraId="17DBB164" w14:textId="77777777">
        <w:tc>
          <w:tcPr>
            <w:tcW w:w="2016" w:type="dxa"/>
            <w:shd w:val="clear" w:color="auto" w:fill="F2F2F2"/>
          </w:tcPr>
          <w:p w14:paraId="492F79C5" w14:textId="77777777" w:rsidR="00B02608" w:rsidRDefault="0006254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Anembryonic gestation</w:t>
            </w:r>
          </w:p>
        </w:tc>
        <w:tc>
          <w:tcPr>
            <w:tcW w:w="1790" w:type="dxa"/>
          </w:tcPr>
          <w:p w14:paraId="3D5F45F2" w14:textId="77777777" w:rsidR="00B02608" w:rsidRDefault="0006254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25%</w:t>
            </w:r>
          </w:p>
        </w:tc>
        <w:tc>
          <w:tcPr>
            <w:tcW w:w="1789" w:type="dxa"/>
          </w:tcPr>
          <w:p w14:paraId="0B0B246B" w14:textId="77777777" w:rsidR="00B02608" w:rsidRDefault="0006254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52%</w:t>
            </w:r>
          </w:p>
        </w:tc>
        <w:tc>
          <w:tcPr>
            <w:tcW w:w="1789" w:type="dxa"/>
          </w:tcPr>
          <w:p w14:paraId="4580C5A2" w14:textId="77777777" w:rsidR="00B02608" w:rsidRDefault="0006254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66%</w:t>
            </w:r>
          </w:p>
        </w:tc>
        <w:tc>
          <w:tcPr>
            <w:tcW w:w="1858" w:type="dxa"/>
          </w:tcPr>
          <w:p w14:paraId="782AAA7F" w14:textId="77777777" w:rsidR="00B02608" w:rsidRDefault="0006254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81%</w:t>
            </w:r>
          </w:p>
        </w:tc>
      </w:tr>
      <w:tr w:rsidR="00B02608" w14:paraId="7EB20D1E" w14:textId="77777777">
        <w:tc>
          <w:tcPr>
            <w:tcW w:w="2016" w:type="dxa"/>
            <w:shd w:val="clear" w:color="auto" w:fill="F2F2F2"/>
          </w:tcPr>
          <w:p w14:paraId="6231087E" w14:textId="77777777" w:rsidR="00B02608" w:rsidRDefault="0006254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All categories</w:t>
            </w:r>
          </w:p>
        </w:tc>
        <w:tc>
          <w:tcPr>
            <w:tcW w:w="1790" w:type="dxa"/>
          </w:tcPr>
          <w:p w14:paraId="0E1FA856" w14:textId="77777777" w:rsidR="00B02608" w:rsidRDefault="0006254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40%</w:t>
            </w:r>
          </w:p>
        </w:tc>
        <w:tc>
          <w:tcPr>
            <w:tcW w:w="1789" w:type="dxa"/>
          </w:tcPr>
          <w:p w14:paraId="6F89A78F" w14:textId="77777777" w:rsidR="00B02608" w:rsidRDefault="0006254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70%</w:t>
            </w:r>
          </w:p>
        </w:tc>
        <w:tc>
          <w:tcPr>
            <w:tcW w:w="1789" w:type="dxa"/>
          </w:tcPr>
          <w:p w14:paraId="0EEDFB42" w14:textId="77777777" w:rsidR="00B02608" w:rsidRDefault="0006254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81%</w:t>
            </w:r>
          </w:p>
        </w:tc>
        <w:tc>
          <w:tcPr>
            <w:tcW w:w="1858" w:type="dxa"/>
          </w:tcPr>
          <w:p w14:paraId="5ACCD271" w14:textId="77777777" w:rsidR="00B02608" w:rsidRDefault="0006254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84%</w:t>
            </w:r>
          </w:p>
        </w:tc>
      </w:tr>
    </w:tbl>
    <w:p w14:paraId="0FAE3076" w14:textId="77777777" w:rsidR="00B02608" w:rsidRDefault="00B02608">
      <w:pPr>
        <w:rPr>
          <w:rFonts w:ascii="Calibri" w:eastAsia="Calibri" w:hAnsi="Calibri" w:cs="Calibri"/>
          <w:sz w:val="22"/>
          <w:szCs w:val="22"/>
        </w:rPr>
      </w:pPr>
    </w:p>
    <w:p w14:paraId="2885DC63" w14:textId="77777777" w:rsidR="00B02608" w:rsidRDefault="00B02608" w:rsidP="00C854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2647A50" w14:textId="77777777" w:rsidR="00B02608" w:rsidRDefault="0006254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References: </w:t>
      </w:r>
    </w:p>
    <w:p w14:paraId="53B51951" w14:textId="77777777" w:rsidR="00B02608" w:rsidRPr="00567D44" w:rsidRDefault="0006254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proofErr w:type="spellStart"/>
      <w:r w:rsidRPr="00567D44">
        <w:rPr>
          <w:rFonts w:ascii="Calibri" w:eastAsia="Calibri" w:hAnsi="Calibri" w:cs="Calibri"/>
          <w:color w:val="000000"/>
          <w:sz w:val="21"/>
          <w:szCs w:val="21"/>
        </w:rPr>
        <w:t>Luise</w:t>
      </w:r>
      <w:proofErr w:type="spellEnd"/>
      <w:r w:rsidRPr="00567D44">
        <w:rPr>
          <w:rFonts w:ascii="Calibri" w:eastAsia="Calibri" w:hAnsi="Calibri" w:cs="Calibri"/>
          <w:color w:val="000000"/>
          <w:sz w:val="21"/>
          <w:szCs w:val="21"/>
        </w:rPr>
        <w:t xml:space="preserve">, C., </w:t>
      </w:r>
      <w:proofErr w:type="spellStart"/>
      <w:r w:rsidRPr="00567D44">
        <w:rPr>
          <w:rFonts w:ascii="Calibri" w:eastAsia="Calibri" w:hAnsi="Calibri" w:cs="Calibri"/>
          <w:color w:val="000000"/>
          <w:sz w:val="21"/>
          <w:szCs w:val="21"/>
        </w:rPr>
        <w:t>Jermy</w:t>
      </w:r>
      <w:proofErr w:type="spellEnd"/>
      <w:r w:rsidRPr="00567D44">
        <w:rPr>
          <w:rFonts w:ascii="Calibri" w:eastAsia="Calibri" w:hAnsi="Calibri" w:cs="Calibri"/>
          <w:color w:val="000000"/>
          <w:sz w:val="21"/>
          <w:szCs w:val="21"/>
        </w:rPr>
        <w:t xml:space="preserve">, K., May, C., Costello, G., Collins, W. P., &amp; </w:t>
      </w:r>
      <w:proofErr w:type="spellStart"/>
      <w:r w:rsidRPr="00567D44">
        <w:rPr>
          <w:rFonts w:ascii="Calibri" w:eastAsia="Calibri" w:hAnsi="Calibri" w:cs="Calibri"/>
          <w:color w:val="000000"/>
          <w:sz w:val="21"/>
          <w:szCs w:val="21"/>
        </w:rPr>
        <w:t>Bourne</w:t>
      </w:r>
      <w:proofErr w:type="spellEnd"/>
      <w:r w:rsidRPr="00567D44">
        <w:rPr>
          <w:rFonts w:ascii="Calibri" w:eastAsia="Calibri" w:hAnsi="Calibri" w:cs="Calibri"/>
          <w:color w:val="000000"/>
          <w:sz w:val="21"/>
          <w:szCs w:val="21"/>
        </w:rPr>
        <w:t xml:space="preserve">, T. H. (2002). Outcome of expectant management of spontaneous first trimester miscarriage: observational study. </w:t>
      </w:r>
      <w:r w:rsidRPr="00567D44">
        <w:rPr>
          <w:rFonts w:ascii="Calibri" w:eastAsia="Calibri" w:hAnsi="Calibri" w:cs="Calibri"/>
          <w:i/>
          <w:color w:val="000000"/>
          <w:sz w:val="21"/>
          <w:szCs w:val="21"/>
        </w:rPr>
        <w:t>BMJ (Clinical Research Ed.)</w:t>
      </w:r>
      <w:r w:rsidRPr="00567D44">
        <w:rPr>
          <w:rFonts w:ascii="Calibri" w:eastAsia="Calibri" w:hAnsi="Calibri" w:cs="Calibri"/>
          <w:color w:val="000000"/>
          <w:sz w:val="21"/>
          <w:szCs w:val="21"/>
        </w:rPr>
        <w:t xml:space="preserve">, </w:t>
      </w:r>
      <w:r w:rsidRPr="00567D44">
        <w:rPr>
          <w:rFonts w:ascii="Calibri" w:eastAsia="Calibri" w:hAnsi="Calibri" w:cs="Calibri"/>
          <w:i/>
          <w:color w:val="000000"/>
          <w:sz w:val="21"/>
          <w:szCs w:val="21"/>
        </w:rPr>
        <w:t>324</w:t>
      </w:r>
      <w:r w:rsidRPr="00567D44">
        <w:rPr>
          <w:rFonts w:ascii="Calibri" w:eastAsia="Calibri" w:hAnsi="Calibri" w:cs="Calibri"/>
          <w:color w:val="000000"/>
          <w:sz w:val="21"/>
          <w:szCs w:val="21"/>
        </w:rPr>
        <w:t>(7342), 873–875.</w:t>
      </w:r>
    </w:p>
    <w:p w14:paraId="6599127D" w14:textId="77777777" w:rsidR="00B02608" w:rsidRPr="00567D44" w:rsidRDefault="00B026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14:paraId="3C672BFD" w14:textId="77777777" w:rsidR="00B02608" w:rsidRPr="00567D44" w:rsidRDefault="0006254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 w:rsidRPr="00567D44">
        <w:rPr>
          <w:rFonts w:ascii="Calibri" w:eastAsia="Calibri" w:hAnsi="Calibri" w:cs="Calibri"/>
          <w:color w:val="000000"/>
          <w:sz w:val="21"/>
          <w:szCs w:val="21"/>
        </w:rPr>
        <w:t>Prager, S. (2011). Do nothing, do something, do surgery: Management of early pregnancy loss. Miscarriage Management Training Initiative. Seattle, WA.</w:t>
      </w:r>
    </w:p>
    <w:p w14:paraId="5D0F55EF" w14:textId="77777777" w:rsidR="00B02608" w:rsidRPr="00567D44" w:rsidRDefault="00B026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14:paraId="3060A78A" w14:textId="77777777" w:rsidR="00B02608" w:rsidRPr="00567D44" w:rsidRDefault="0006254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proofErr w:type="spellStart"/>
      <w:r w:rsidRPr="00567D44">
        <w:rPr>
          <w:rFonts w:ascii="Calibri" w:eastAsia="Calibri" w:hAnsi="Calibri" w:cs="Calibri"/>
          <w:color w:val="000000"/>
          <w:sz w:val="21"/>
          <w:szCs w:val="21"/>
        </w:rPr>
        <w:lastRenderedPageBreak/>
        <w:t>Prine</w:t>
      </w:r>
      <w:proofErr w:type="spellEnd"/>
      <w:r w:rsidRPr="00567D44">
        <w:rPr>
          <w:rFonts w:ascii="Calibri" w:eastAsia="Calibri" w:hAnsi="Calibri" w:cs="Calibri"/>
          <w:color w:val="000000"/>
          <w:sz w:val="21"/>
          <w:szCs w:val="21"/>
        </w:rPr>
        <w:t xml:space="preserve">, L. W., &amp; </w:t>
      </w:r>
      <w:proofErr w:type="spellStart"/>
      <w:r w:rsidRPr="00567D44">
        <w:rPr>
          <w:rFonts w:ascii="Calibri" w:eastAsia="Calibri" w:hAnsi="Calibri" w:cs="Calibri"/>
          <w:color w:val="000000"/>
          <w:sz w:val="21"/>
          <w:szCs w:val="21"/>
        </w:rPr>
        <w:t>MacNaughton</w:t>
      </w:r>
      <w:proofErr w:type="spellEnd"/>
      <w:r w:rsidRPr="00567D44">
        <w:rPr>
          <w:rFonts w:ascii="Calibri" w:eastAsia="Calibri" w:hAnsi="Calibri" w:cs="Calibri"/>
          <w:color w:val="000000"/>
          <w:sz w:val="21"/>
          <w:szCs w:val="21"/>
        </w:rPr>
        <w:t xml:space="preserve">, H. (2011). Office management of early pregnancy loss. </w:t>
      </w:r>
      <w:r w:rsidRPr="00567D44">
        <w:rPr>
          <w:rFonts w:ascii="Calibri" w:eastAsia="Calibri" w:hAnsi="Calibri" w:cs="Calibri"/>
          <w:i/>
          <w:color w:val="000000"/>
          <w:sz w:val="21"/>
          <w:szCs w:val="21"/>
        </w:rPr>
        <w:t>American Family Physician</w:t>
      </w:r>
      <w:r w:rsidRPr="00567D44">
        <w:rPr>
          <w:rFonts w:ascii="Calibri" w:eastAsia="Calibri" w:hAnsi="Calibri" w:cs="Calibri"/>
          <w:color w:val="000000"/>
          <w:sz w:val="21"/>
          <w:szCs w:val="21"/>
        </w:rPr>
        <w:t xml:space="preserve">, </w:t>
      </w:r>
      <w:r w:rsidRPr="00567D44">
        <w:rPr>
          <w:rFonts w:ascii="Calibri" w:eastAsia="Calibri" w:hAnsi="Calibri" w:cs="Calibri"/>
          <w:i/>
          <w:color w:val="000000"/>
          <w:sz w:val="21"/>
          <w:szCs w:val="21"/>
        </w:rPr>
        <w:t>84</w:t>
      </w:r>
      <w:r w:rsidRPr="00567D44">
        <w:rPr>
          <w:rFonts w:ascii="Calibri" w:eastAsia="Calibri" w:hAnsi="Calibri" w:cs="Calibri"/>
          <w:color w:val="000000"/>
          <w:sz w:val="21"/>
          <w:szCs w:val="21"/>
        </w:rPr>
        <w:t>(1), 75–82.</w:t>
      </w:r>
    </w:p>
    <w:p w14:paraId="07081A53" w14:textId="77777777" w:rsidR="00B02608" w:rsidRPr="00567D44" w:rsidRDefault="00B026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14:paraId="5CE696AD" w14:textId="77777777" w:rsidR="00B02608" w:rsidRPr="00567D44" w:rsidRDefault="0006254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 w:rsidRPr="00567D44">
        <w:rPr>
          <w:rFonts w:ascii="Calibri" w:eastAsia="Calibri" w:hAnsi="Calibri" w:cs="Calibri"/>
          <w:color w:val="000000"/>
          <w:sz w:val="21"/>
          <w:szCs w:val="21"/>
        </w:rPr>
        <w:t>Swanson, KM. (1999). Research-based practice with women who have had miscarriages. Journal of Nursing Scholarship. 31(4), 339-345.</w:t>
      </w:r>
    </w:p>
    <w:p w14:paraId="152F515A" w14:textId="77777777" w:rsidR="00B02608" w:rsidRPr="00567D44" w:rsidRDefault="00B026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14:paraId="5350AFC1" w14:textId="77777777" w:rsidR="00B02608" w:rsidRPr="00567D44" w:rsidRDefault="0006254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 w:rsidRPr="00567D44">
        <w:rPr>
          <w:rFonts w:ascii="Calibri" w:eastAsia="Calibri" w:hAnsi="Calibri" w:cs="Calibri"/>
          <w:color w:val="000000"/>
          <w:sz w:val="21"/>
          <w:szCs w:val="21"/>
        </w:rPr>
        <w:t>Wallace RR, Goodman S, Freedman LR, Dalton VK, Harris LH. (2010). Counseling women with early pregnancy failure: utilizing evidence, preserving preference. Patient Education and Counseling. In press.</w:t>
      </w:r>
    </w:p>
    <w:p w14:paraId="59735295" w14:textId="77777777" w:rsidR="00B02608" w:rsidRPr="00567D44" w:rsidRDefault="0006254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 w:rsidRPr="00567D44">
        <w:rPr>
          <w:rFonts w:ascii="Calibri" w:eastAsia="Calibri" w:hAnsi="Calibri" w:cs="Calibri"/>
          <w:color w:val="000000"/>
          <w:sz w:val="21"/>
          <w:szCs w:val="21"/>
        </w:rPr>
        <w:t xml:space="preserve">Zhang, J., Gilles, J. M., Barnhart, K., </w:t>
      </w:r>
      <w:proofErr w:type="spellStart"/>
      <w:r w:rsidRPr="00567D44">
        <w:rPr>
          <w:rFonts w:ascii="Calibri" w:eastAsia="Calibri" w:hAnsi="Calibri" w:cs="Calibri"/>
          <w:color w:val="000000"/>
          <w:sz w:val="21"/>
          <w:szCs w:val="21"/>
        </w:rPr>
        <w:t>Creinin</w:t>
      </w:r>
      <w:proofErr w:type="spellEnd"/>
      <w:r w:rsidRPr="00567D44">
        <w:rPr>
          <w:rFonts w:ascii="Calibri" w:eastAsia="Calibri" w:hAnsi="Calibri" w:cs="Calibri"/>
          <w:color w:val="000000"/>
          <w:sz w:val="21"/>
          <w:szCs w:val="21"/>
        </w:rPr>
        <w:t xml:space="preserve">, M. D., </w:t>
      </w:r>
      <w:proofErr w:type="spellStart"/>
      <w:r w:rsidRPr="00567D44">
        <w:rPr>
          <w:rFonts w:ascii="Calibri" w:eastAsia="Calibri" w:hAnsi="Calibri" w:cs="Calibri"/>
          <w:color w:val="000000"/>
          <w:sz w:val="21"/>
          <w:szCs w:val="21"/>
        </w:rPr>
        <w:t>Westhoff</w:t>
      </w:r>
      <w:proofErr w:type="spellEnd"/>
      <w:r w:rsidRPr="00567D44">
        <w:rPr>
          <w:rFonts w:ascii="Calibri" w:eastAsia="Calibri" w:hAnsi="Calibri" w:cs="Calibri"/>
          <w:color w:val="000000"/>
          <w:sz w:val="21"/>
          <w:szCs w:val="21"/>
        </w:rPr>
        <w:t xml:space="preserve">, C., &amp; Frederick, M. M. (2005). A comparison of medical management with misoprostol and surgical management for early pregnancy failure. </w:t>
      </w:r>
      <w:r w:rsidRPr="00567D44">
        <w:rPr>
          <w:rFonts w:ascii="Calibri" w:eastAsia="Calibri" w:hAnsi="Calibri" w:cs="Calibri"/>
          <w:i/>
          <w:color w:val="000000"/>
          <w:sz w:val="21"/>
          <w:szCs w:val="21"/>
        </w:rPr>
        <w:t>The New England Journal of Medicine</w:t>
      </w:r>
      <w:r w:rsidRPr="00567D44">
        <w:rPr>
          <w:rFonts w:ascii="Calibri" w:eastAsia="Calibri" w:hAnsi="Calibri" w:cs="Calibri"/>
          <w:color w:val="000000"/>
          <w:sz w:val="21"/>
          <w:szCs w:val="21"/>
        </w:rPr>
        <w:t xml:space="preserve">, </w:t>
      </w:r>
      <w:r w:rsidRPr="00567D44">
        <w:rPr>
          <w:rFonts w:ascii="Calibri" w:eastAsia="Calibri" w:hAnsi="Calibri" w:cs="Calibri"/>
          <w:i/>
          <w:color w:val="000000"/>
          <w:sz w:val="21"/>
          <w:szCs w:val="21"/>
        </w:rPr>
        <w:t>353</w:t>
      </w:r>
      <w:r w:rsidRPr="00567D44">
        <w:rPr>
          <w:rFonts w:ascii="Calibri" w:eastAsia="Calibri" w:hAnsi="Calibri" w:cs="Calibri"/>
          <w:color w:val="000000"/>
          <w:sz w:val="21"/>
          <w:szCs w:val="21"/>
        </w:rPr>
        <w:t>(8), 761–769. doi:10.1056/NEJMoa044064</w:t>
      </w:r>
    </w:p>
    <w:p w14:paraId="3834054E" w14:textId="77777777" w:rsidR="00B02608" w:rsidRPr="00567D44" w:rsidRDefault="00B0260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1"/>
          <w:szCs w:val="21"/>
        </w:rPr>
      </w:pPr>
    </w:p>
    <w:p w14:paraId="3EBC5FBF" w14:textId="77777777" w:rsidR="00B02608" w:rsidRPr="00567D44" w:rsidRDefault="0006254D">
      <w:pPr>
        <w:jc w:val="center"/>
        <w:rPr>
          <w:rFonts w:ascii="Calibri" w:eastAsia="Calibri" w:hAnsi="Calibri" w:cs="Calibri"/>
          <w:sz w:val="21"/>
          <w:szCs w:val="21"/>
        </w:rPr>
      </w:pPr>
      <w:r w:rsidRPr="00567D44">
        <w:rPr>
          <w:rFonts w:ascii="Calibri" w:eastAsia="Calibri" w:hAnsi="Calibri" w:cs="Calibri"/>
          <w:noProof/>
          <w:sz w:val="21"/>
          <w:szCs w:val="21"/>
        </w:rPr>
        <w:drawing>
          <wp:inline distT="0" distB="0" distL="0" distR="0" wp14:anchorId="39DB2836" wp14:editId="27A27328">
            <wp:extent cx="5940413" cy="3433186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13" cy="3433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B1F721" w14:textId="77777777" w:rsidR="00B02608" w:rsidRPr="00567D44" w:rsidRDefault="00B02608">
      <w:pPr>
        <w:jc w:val="center"/>
        <w:rPr>
          <w:rFonts w:ascii="Calibri" w:eastAsia="Calibri" w:hAnsi="Calibri" w:cs="Calibri"/>
          <w:sz w:val="21"/>
          <w:szCs w:val="21"/>
        </w:rPr>
      </w:pPr>
    </w:p>
    <w:p w14:paraId="55629789" w14:textId="77777777" w:rsidR="00B02608" w:rsidRPr="00567D44" w:rsidRDefault="0006254D">
      <w:pPr>
        <w:rPr>
          <w:rFonts w:ascii="Calibri" w:eastAsia="Calibri" w:hAnsi="Calibri" w:cs="Calibri"/>
          <w:sz w:val="21"/>
          <w:szCs w:val="21"/>
        </w:rPr>
      </w:pPr>
      <w:proofErr w:type="spellStart"/>
      <w:r w:rsidRPr="00567D44">
        <w:rPr>
          <w:rFonts w:ascii="Calibri" w:eastAsia="Calibri" w:hAnsi="Calibri" w:cs="Calibri"/>
          <w:sz w:val="21"/>
          <w:szCs w:val="21"/>
        </w:rPr>
        <w:t>Ankum</w:t>
      </w:r>
      <w:proofErr w:type="spellEnd"/>
      <w:r w:rsidRPr="00567D44">
        <w:rPr>
          <w:rFonts w:ascii="Calibri" w:eastAsia="Calibri" w:hAnsi="Calibri" w:cs="Calibri"/>
          <w:sz w:val="21"/>
          <w:szCs w:val="21"/>
        </w:rPr>
        <w:t xml:space="preserve">, W. M. (2001). Regular review: Management of spontaneous miscarriage in the first trimester: an example of putting informed shared decision making into practice. </w:t>
      </w:r>
      <w:r w:rsidRPr="00567D44">
        <w:rPr>
          <w:rFonts w:ascii="Calibri" w:eastAsia="Calibri" w:hAnsi="Calibri" w:cs="Calibri"/>
          <w:i/>
          <w:sz w:val="21"/>
          <w:szCs w:val="21"/>
        </w:rPr>
        <w:t>BMJ</w:t>
      </w:r>
      <w:r w:rsidRPr="00567D44">
        <w:rPr>
          <w:rFonts w:ascii="Calibri" w:eastAsia="Calibri" w:hAnsi="Calibri" w:cs="Calibri"/>
          <w:sz w:val="21"/>
          <w:szCs w:val="21"/>
        </w:rPr>
        <w:t xml:space="preserve">, </w:t>
      </w:r>
      <w:r w:rsidRPr="00567D44">
        <w:rPr>
          <w:rFonts w:ascii="Calibri" w:eastAsia="Calibri" w:hAnsi="Calibri" w:cs="Calibri"/>
          <w:i/>
          <w:sz w:val="21"/>
          <w:szCs w:val="21"/>
        </w:rPr>
        <w:t>322</w:t>
      </w:r>
      <w:r w:rsidRPr="00567D44">
        <w:rPr>
          <w:rFonts w:ascii="Calibri" w:eastAsia="Calibri" w:hAnsi="Calibri" w:cs="Calibri"/>
          <w:sz w:val="21"/>
          <w:szCs w:val="21"/>
        </w:rPr>
        <w:t>(7298), 1343–1346. doi:10.1136/bmj.322.7298.1343</w:t>
      </w:r>
    </w:p>
    <w:p w14:paraId="425C47D9" w14:textId="77777777" w:rsidR="00B02608" w:rsidRPr="00567D44" w:rsidRDefault="00B02608">
      <w:pPr>
        <w:rPr>
          <w:rFonts w:ascii="Calibri" w:eastAsia="Calibri" w:hAnsi="Calibri" w:cs="Calibri"/>
          <w:sz w:val="21"/>
          <w:szCs w:val="21"/>
        </w:rPr>
      </w:pPr>
    </w:p>
    <w:p w14:paraId="693D2AF1" w14:textId="77777777" w:rsidR="00B02608" w:rsidRPr="00567D44" w:rsidRDefault="0006254D">
      <w:pPr>
        <w:rPr>
          <w:rFonts w:ascii="Calibri" w:eastAsia="Calibri" w:hAnsi="Calibri" w:cs="Calibri"/>
          <w:sz w:val="21"/>
          <w:szCs w:val="21"/>
        </w:rPr>
      </w:pPr>
      <w:proofErr w:type="spellStart"/>
      <w:r w:rsidRPr="00567D44">
        <w:rPr>
          <w:rFonts w:ascii="Calibri" w:eastAsia="Calibri" w:hAnsi="Calibri" w:cs="Calibri"/>
          <w:sz w:val="21"/>
          <w:szCs w:val="21"/>
        </w:rPr>
        <w:t>Luise</w:t>
      </w:r>
      <w:proofErr w:type="spellEnd"/>
      <w:r w:rsidRPr="00567D44">
        <w:rPr>
          <w:rFonts w:ascii="Calibri" w:eastAsia="Calibri" w:hAnsi="Calibri" w:cs="Calibri"/>
          <w:sz w:val="21"/>
          <w:szCs w:val="21"/>
        </w:rPr>
        <w:t xml:space="preserve">, C., </w:t>
      </w:r>
      <w:proofErr w:type="spellStart"/>
      <w:r w:rsidRPr="00567D44">
        <w:rPr>
          <w:rFonts w:ascii="Calibri" w:eastAsia="Calibri" w:hAnsi="Calibri" w:cs="Calibri"/>
          <w:sz w:val="21"/>
          <w:szCs w:val="21"/>
        </w:rPr>
        <w:t>Jermy</w:t>
      </w:r>
      <w:proofErr w:type="spellEnd"/>
      <w:r w:rsidRPr="00567D44">
        <w:rPr>
          <w:rFonts w:ascii="Calibri" w:eastAsia="Calibri" w:hAnsi="Calibri" w:cs="Calibri"/>
          <w:sz w:val="21"/>
          <w:szCs w:val="21"/>
        </w:rPr>
        <w:t xml:space="preserve">, K., May, C., Costello, G., Collins, W. P., &amp; </w:t>
      </w:r>
      <w:proofErr w:type="spellStart"/>
      <w:r w:rsidRPr="00567D44">
        <w:rPr>
          <w:rFonts w:ascii="Calibri" w:eastAsia="Calibri" w:hAnsi="Calibri" w:cs="Calibri"/>
          <w:sz w:val="21"/>
          <w:szCs w:val="21"/>
        </w:rPr>
        <w:t>Bourne</w:t>
      </w:r>
      <w:proofErr w:type="spellEnd"/>
      <w:r w:rsidRPr="00567D44">
        <w:rPr>
          <w:rFonts w:ascii="Calibri" w:eastAsia="Calibri" w:hAnsi="Calibri" w:cs="Calibri"/>
          <w:sz w:val="21"/>
          <w:szCs w:val="21"/>
        </w:rPr>
        <w:t xml:space="preserve">, T. H. (2002). Outcome of expectant management of spontaneous first trimester miscarriage: observational study. </w:t>
      </w:r>
      <w:r w:rsidRPr="00567D44">
        <w:rPr>
          <w:rFonts w:ascii="Calibri" w:eastAsia="Calibri" w:hAnsi="Calibri" w:cs="Calibri"/>
          <w:i/>
          <w:sz w:val="21"/>
          <w:szCs w:val="21"/>
        </w:rPr>
        <w:t>BMJ (Clinical Research Ed.)</w:t>
      </w:r>
      <w:r w:rsidRPr="00567D44">
        <w:rPr>
          <w:rFonts w:ascii="Calibri" w:eastAsia="Calibri" w:hAnsi="Calibri" w:cs="Calibri"/>
          <w:sz w:val="21"/>
          <w:szCs w:val="21"/>
        </w:rPr>
        <w:t xml:space="preserve">, </w:t>
      </w:r>
      <w:r w:rsidRPr="00567D44">
        <w:rPr>
          <w:rFonts w:ascii="Calibri" w:eastAsia="Calibri" w:hAnsi="Calibri" w:cs="Calibri"/>
          <w:i/>
          <w:sz w:val="21"/>
          <w:szCs w:val="21"/>
        </w:rPr>
        <w:t>324</w:t>
      </w:r>
      <w:r w:rsidRPr="00567D44">
        <w:rPr>
          <w:rFonts w:ascii="Calibri" w:eastAsia="Calibri" w:hAnsi="Calibri" w:cs="Calibri"/>
          <w:sz w:val="21"/>
          <w:szCs w:val="21"/>
        </w:rPr>
        <w:t>(7342), 873–875.</w:t>
      </w:r>
    </w:p>
    <w:p w14:paraId="6AA55AF5" w14:textId="77777777" w:rsidR="00B02608" w:rsidRPr="00567D44" w:rsidRDefault="00B02608">
      <w:pPr>
        <w:rPr>
          <w:rFonts w:ascii="Calibri" w:eastAsia="Calibri" w:hAnsi="Calibri" w:cs="Calibri"/>
          <w:sz w:val="21"/>
          <w:szCs w:val="21"/>
        </w:rPr>
      </w:pPr>
    </w:p>
    <w:p w14:paraId="649F490F" w14:textId="77777777" w:rsidR="00B02608" w:rsidRPr="00567D44" w:rsidRDefault="0006254D">
      <w:pPr>
        <w:rPr>
          <w:rFonts w:ascii="Calibri" w:eastAsia="Calibri" w:hAnsi="Calibri" w:cs="Calibri"/>
          <w:sz w:val="21"/>
          <w:szCs w:val="21"/>
        </w:rPr>
      </w:pPr>
      <w:proofErr w:type="spellStart"/>
      <w:r w:rsidRPr="00567D44">
        <w:rPr>
          <w:rFonts w:ascii="Calibri" w:eastAsia="Calibri" w:hAnsi="Calibri" w:cs="Calibri"/>
          <w:sz w:val="21"/>
          <w:szCs w:val="21"/>
        </w:rPr>
        <w:t>Prine</w:t>
      </w:r>
      <w:proofErr w:type="spellEnd"/>
      <w:r w:rsidRPr="00567D44">
        <w:rPr>
          <w:rFonts w:ascii="Calibri" w:eastAsia="Calibri" w:hAnsi="Calibri" w:cs="Calibri"/>
          <w:sz w:val="21"/>
          <w:szCs w:val="21"/>
        </w:rPr>
        <w:t xml:space="preserve">, L. W., &amp; </w:t>
      </w:r>
      <w:proofErr w:type="spellStart"/>
      <w:r w:rsidRPr="00567D44">
        <w:rPr>
          <w:rFonts w:ascii="Calibri" w:eastAsia="Calibri" w:hAnsi="Calibri" w:cs="Calibri"/>
          <w:sz w:val="21"/>
          <w:szCs w:val="21"/>
        </w:rPr>
        <w:t>MacNaughton</w:t>
      </w:r>
      <w:proofErr w:type="spellEnd"/>
      <w:r w:rsidRPr="00567D44">
        <w:rPr>
          <w:rFonts w:ascii="Calibri" w:eastAsia="Calibri" w:hAnsi="Calibri" w:cs="Calibri"/>
          <w:sz w:val="21"/>
          <w:szCs w:val="21"/>
        </w:rPr>
        <w:t xml:space="preserve">, H. (2011). Office management of early pregnancy loss. </w:t>
      </w:r>
      <w:r w:rsidRPr="00567D44">
        <w:rPr>
          <w:rFonts w:ascii="Calibri" w:eastAsia="Calibri" w:hAnsi="Calibri" w:cs="Calibri"/>
          <w:i/>
          <w:sz w:val="21"/>
          <w:szCs w:val="21"/>
        </w:rPr>
        <w:t>American Family Physician</w:t>
      </w:r>
      <w:r w:rsidRPr="00567D44">
        <w:rPr>
          <w:rFonts w:ascii="Calibri" w:eastAsia="Calibri" w:hAnsi="Calibri" w:cs="Calibri"/>
          <w:sz w:val="21"/>
          <w:szCs w:val="21"/>
        </w:rPr>
        <w:t xml:space="preserve">, </w:t>
      </w:r>
      <w:r w:rsidRPr="00567D44">
        <w:rPr>
          <w:rFonts w:ascii="Calibri" w:eastAsia="Calibri" w:hAnsi="Calibri" w:cs="Calibri"/>
          <w:i/>
          <w:sz w:val="21"/>
          <w:szCs w:val="21"/>
        </w:rPr>
        <w:t>84</w:t>
      </w:r>
      <w:r w:rsidRPr="00567D44">
        <w:rPr>
          <w:rFonts w:ascii="Calibri" w:eastAsia="Calibri" w:hAnsi="Calibri" w:cs="Calibri"/>
          <w:sz w:val="21"/>
          <w:szCs w:val="21"/>
        </w:rPr>
        <w:t>(1), 75–82.</w:t>
      </w:r>
    </w:p>
    <w:p w14:paraId="4DC2BF68" w14:textId="77777777" w:rsidR="00B02608" w:rsidRPr="00567D44" w:rsidRDefault="00B02608">
      <w:pPr>
        <w:rPr>
          <w:rFonts w:ascii="Calibri" w:eastAsia="Calibri" w:hAnsi="Calibri" w:cs="Calibri"/>
          <w:sz w:val="21"/>
          <w:szCs w:val="21"/>
        </w:rPr>
      </w:pPr>
    </w:p>
    <w:p w14:paraId="4335D565" w14:textId="77777777" w:rsidR="00B02608" w:rsidRPr="00567D44" w:rsidRDefault="0006254D" w:rsidP="00567D44">
      <w:pPr>
        <w:rPr>
          <w:rFonts w:ascii="Calibri" w:eastAsia="Calibri" w:hAnsi="Calibri" w:cs="Calibri"/>
          <w:sz w:val="21"/>
          <w:szCs w:val="21"/>
        </w:rPr>
      </w:pPr>
      <w:r w:rsidRPr="00567D44">
        <w:rPr>
          <w:rFonts w:ascii="Calibri" w:eastAsia="Calibri" w:hAnsi="Calibri" w:cs="Calibri"/>
          <w:sz w:val="21"/>
          <w:szCs w:val="21"/>
        </w:rPr>
        <w:t xml:space="preserve">Zhang, J., Gilles, J. M., Barnhart, K., </w:t>
      </w:r>
      <w:proofErr w:type="spellStart"/>
      <w:r w:rsidRPr="00567D44">
        <w:rPr>
          <w:rFonts w:ascii="Calibri" w:eastAsia="Calibri" w:hAnsi="Calibri" w:cs="Calibri"/>
          <w:sz w:val="21"/>
          <w:szCs w:val="21"/>
        </w:rPr>
        <w:t>Creinin</w:t>
      </w:r>
      <w:proofErr w:type="spellEnd"/>
      <w:r w:rsidRPr="00567D44">
        <w:rPr>
          <w:rFonts w:ascii="Calibri" w:eastAsia="Calibri" w:hAnsi="Calibri" w:cs="Calibri"/>
          <w:sz w:val="21"/>
          <w:szCs w:val="21"/>
        </w:rPr>
        <w:t xml:space="preserve">, M. D., </w:t>
      </w:r>
      <w:proofErr w:type="spellStart"/>
      <w:r w:rsidRPr="00567D44">
        <w:rPr>
          <w:rFonts w:ascii="Calibri" w:eastAsia="Calibri" w:hAnsi="Calibri" w:cs="Calibri"/>
          <w:sz w:val="21"/>
          <w:szCs w:val="21"/>
        </w:rPr>
        <w:t>Westhoff</w:t>
      </w:r>
      <w:proofErr w:type="spellEnd"/>
      <w:r w:rsidRPr="00567D44">
        <w:rPr>
          <w:rFonts w:ascii="Calibri" w:eastAsia="Calibri" w:hAnsi="Calibri" w:cs="Calibri"/>
          <w:sz w:val="21"/>
          <w:szCs w:val="21"/>
        </w:rPr>
        <w:t xml:space="preserve">, C., &amp; Frederick, M. M. (2005). A comparison of medical management with misoprostol and surgical management for early pregnancy failure. </w:t>
      </w:r>
      <w:r w:rsidRPr="00567D44">
        <w:rPr>
          <w:rFonts w:ascii="Calibri" w:eastAsia="Calibri" w:hAnsi="Calibri" w:cs="Calibri"/>
          <w:i/>
          <w:sz w:val="21"/>
          <w:szCs w:val="21"/>
        </w:rPr>
        <w:t>The New England Journal of Medicine</w:t>
      </w:r>
      <w:r w:rsidRPr="00567D44">
        <w:rPr>
          <w:rFonts w:ascii="Calibri" w:eastAsia="Calibri" w:hAnsi="Calibri" w:cs="Calibri"/>
          <w:sz w:val="21"/>
          <w:szCs w:val="21"/>
        </w:rPr>
        <w:t xml:space="preserve">, </w:t>
      </w:r>
      <w:r w:rsidRPr="00567D44">
        <w:rPr>
          <w:rFonts w:ascii="Calibri" w:eastAsia="Calibri" w:hAnsi="Calibri" w:cs="Calibri"/>
          <w:i/>
          <w:sz w:val="21"/>
          <w:szCs w:val="21"/>
        </w:rPr>
        <w:t>353</w:t>
      </w:r>
      <w:r w:rsidRPr="00567D44">
        <w:rPr>
          <w:rFonts w:ascii="Calibri" w:eastAsia="Calibri" w:hAnsi="Calibri" w:cs="Calibri"/>
          <w:sz w:val="21"/>
          <w:szCs w:val="21"/>
        </w:rPr>
        <w:t>(8), 761–769. doi:10.1056/NEJMoa044064</w:t>
      </w:r>
    </w:p>
    <w:sectPr w:rsidR="00B02608" w:rsidRPr="00567D44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49C1A" w14:textId="77777777" w:rsidR="0001650C" w:rsidRDefault="0001650C">
      <w:r>
        <w:separator/>
      </w:r>
    </w:p>
  </w:endnote>
  <w:endnote w:type="continuationSeparator" w:id="0">
    <w:p w14:paraId="6490EEE6" w14:textId="77777777" w:rsidR="0001650C" w:rsidRDefault="0001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AB323" w14:textId="77777777" w:rsidR="00567D44" w:rsidRDefault="00567D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16"/>
        <w:szCs w:val="16"/>
      </w:rPr>
    </w:pPr>
  </w:p>
  <w:p w14:paraId="38D71E81" w14:textId="77777777" w:rsidR="00B02608" w:rsidRDefault="000625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567D44">
      <w:rPr>
        <w:rFonts w:ascii="Calibri" w:eastAsia="Calibri" w:hAnsi="Calibri" w:cs="Calibri"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  <w:p w14:paraId="2FBA1E12" w14:textId="77777777" w:rsidR="00B02608" w:rsidRDefault="00567D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TEAMM, July 2020</w:t>
    </w:r>
  </w:p>
  <w:p w14:paraId="12205EE6" w14:textId="77777777" w:rsidR="00B02608" w:rsidRDefault="00B026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24FD1" w14:textId="77777777" w:rsidR="0001650C" w:rsidRDefault="0001650C">
      <w:r>
        <w:separator/>
      </w:r>
    </w:p>
  </w:footnote>
  <w:footnote w:type="continuationSeparator" w:id="0">
    <w:p w14:paraId="1B22BE0C" w14:textId="77777777" w:rsidR="0001650C" w:rsidRDefault="00016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155A7"/>
    <w:multiLevelType w:val="multilevel"/>
    <w:tmpl w:val="3D8A5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CA3087"/>
    <w:multiLevelType w:val="multilevel"/>
    <w:tmpl w:val="C6DEB2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C128DA"/>
    <w:multiLevelType w:val="multilevel"/>
    <w:tmpl w:val="FBC667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08"/>
    <w:rsid w:val="0001650C"/>
    <w:rsid w:val="0006254D"/>
    <w:rsid w:val="00567D44"/>
    <w:rsid w:val="00972046"/>
    <w:rsid w:val="00B02608"/>
    <w:rsid w:val="00C8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EDAD2"/>
  <w15:docId w15:val="{8A170307-F2EB-8F44-8846-63C35AFE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B5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7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3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DC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3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DC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8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87"/>
    <w:rPr>
      <w:b/>
      <w:bCs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YvYK8UrXjjcmPS/X8EqR/ePPwQ==">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and Mary</dc:creator>
  <cp:lastModifiedBy>Erin McCoy</cp:lastModifiedBy>
  <cp:revision>4</cp:revision>
  <dcterms:created xsi:type="dcterms:W3CDTF">2014-05-01T21:40:00Z</dcterms:created>
  <dcterms:modified xsi:type="dcterms:W3CDTF">2020-07-30T16:42:00Z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0x010100B051537BEA6AA441B93F151B05969576</vt:lpwstr>
  </property>
  <property fmtid="{D5CDD505-2E9C-101B-9397-08002B2CF9AE}" pid="3" name="IsMyDocuments">
    <vt:bool>true</vt:bool>
  </property>
</Properties>
</file>